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（委托指定）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仲裁员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（普通程序）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张家口</w:t>
      </w:r>
      <w:r>
        <w:rPr>
          <w:rFonts w:hint="eastAsia" w:ascii="仿宋_GB2312" w:hAnsi="仿宋_GB2312" w:eastAsia="仿宋_GB2312" w:cs="仿宋_GB2312"/>
          <w:sz w:val="24"/>
          <w:szCs w:val="24"/>
        </w:rPr>
        <w:t>仲裁委员会：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在我方与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因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发生争议一案（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张仲</w:t>
      </w:r>
      <w:r>
        <w:rPr>
          <w:rFonts w:hint="eastAsia" w:ascii="仿宋_GB2312" w:hAnsi="仿宋_GB2312" w:eastAsia="仿宋_GB2312" w:cs="仿宋_GB2312"/>
          <w:sz w:val="24"/>
          <w:szCs w:val="24"/>
        </w:rPr>
        <w:t>[    ]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民字</w:t>
      </w:r>
      <w:r>
        <w:rPr>
          <w:rFonts w:hint="eastAsia" w:ascii="仿宋_GB2312" w:hAnsi="仿宋_GB2312" w:eastAsia="仿宋_GB2312" w:cs="仿宋_GB2312"/>
          <w:sz w:val="24"/>
          <w:szCs w:val="24"/>
        </w:rPr>
        <w:t>第    号）中，根据《中华人民共和国仲裁法》和《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张家口</w:t>
      </w:r>
      <w:r>
        <w:rPr>
          <w:rFonts w:hint="eastAsia" w:ascii="仿宋_GB2312" w:hAnsi="仿宋_GB2312" w:eastAsia="仿宋_GB2312" w:cs="仿宋_GB2312"/>
          <w:sz w:val="24"/>
          <w:szCs w:val="24"/>
        </w:rPr>
        <w:t>仲裁委员会仲裁规则》的相关规定，现就仲裁员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的产生方式声明</w:t>
      </w:r>
      <w:r>
        <w:rPr>
          <w:rFonts w:hint="eastAsia" w:ascii="仿宋_GB2312" w:hAnsi="仿宋_GB2312" w:eastAsia="仿宋_GB2312" w:cs="仿宋_GB2312"/>
          <w:sz w:val="24"/>
          <w:szCs w:val="24"/>
        </w:rPr>
        <w:t>如下：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</w:rPr>
        <w:t>（  ）我方在《仲裁员名册》中选定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为仲裁员。</w:t>
      </w:r>
    </w:p>
    <w:p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  ）我方委托仲裁委员会主任指定仲裁员。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2、（  ）我方在《仲裁员名册》中选定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为首席仲裁员。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  ）我方委托仲裁委员会主任指定首席仲裁员。</w:t>
      </w:r>
    </w:p>
    <w:p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  ）我方推荐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</w:rPr>
        <w:t>首席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仲裁员人选</w:t>
      </w:r>
      <w:r>
        <w:rPr>
          <w:rFonts w:hint="eastAsia" w:ascii="仿宋_GB2312" w:hAnsi="仿宋_GB2312" w:eastAsia="仿宋_GB2312" w:cs="仿宋_GB2312"/>
          <w:sz w:val="24"/>
          <w:szCs w:val="24"/>
        </w:rPr>
        <w:t>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1至3名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　           　                                                                       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  ）我方委托仲裁委员会提供五至七名首席仲裁员候选名单。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申请人（被申请人）：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委托代理人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（具有选定的特别授权）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月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1、除非双方当事人另有约定，凡案件争议金额超过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0万元人民币的，适用普通程序，由三名仲裁员共同审理。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2、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双方当事人只能在</w:t>
      </w:r>
      <w:r>
        <w:rPr>
          <w:rFonts w:hint="eastAsia" w:ascii="仿宋_GB2312" w:hAnsi="仿宋_GB2312" w:eastAsia="仿宋_GB2312" w:cs="仿宋_GB2312"/>
          <w:sz w:val="24"/>
          <w:szCs w:val="24"/>
        </w:rPr>
        <w:t>上述1、2两项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内分别</w:t>
      </w:r>
      <w:r>
        <w:rPr>
          <w:rFonts w:hint="eastAsia" w:ascii="仿宋_GB2312" w:hAnsi="仿宋_GB2312" w:eastAsia="仿宋_GB2312" w:cs="仿宋_GB2312"/>
          <w:sz w:val="24"/>
          <w:szCs w:val="24"/>
        </w:rPr>
        <w:t>选定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一种仲裁员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首席仲裁员产生方式，多选或不选，均由仲裁委员会主任指定。</w:t>
      </w:r>
    </w:p>
    <w:p>
      <w:pPr>
        <w:spacing w:line="360" w:lineRule="auto"/>
        <w:ind w:firstLine="42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3、双方在上述第2项方式中选择推荐方式或候选方式时，必须由双方对选定方式达成一致，即双方均选定推荐方式或双方均选定候选方式，否则选定无效。</w:t>
      </w:r>
    </w:p>
    <w:p>
      <w:pPr>
        <w:spacing w:line="360" w:lineRule="auto"/>
        <w:ind w:firstLine="42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、请在相应的选择项前的括号内打“√”确认。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WFhM2ZlOTJkMmNmNWM0MmVlODYwZmI4MWI5NzkifQ=="/>
  </w:docVars>
  <w:rsids>
    <w:rsidRoot w:val="50551E6F"/>
    <w:rsid w:val="2C324CF9"/>
    <w:rsid w:val="3BDC38C3"/>
    <w:rsid w:val="445F3A72"/>
    <w:rsid w:val="50551E6F"/>
    <w:rsid w:val="532D11DF"/>
    <w:rsid w:val="6443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466</Characters>
  <Lines>0</Lines>
  <Paragraphs>0</Paragraphs>
  <TotalTime>53</TotalTime>
  <ScaleCrop>false</ScaleCrop>
  <LinksUpToDate>false</LinksUpToDate>
  <CharactersWithSpaces>1041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2023-08-04T07:12:00Z</dcterms:created>
  <dc:creator>Administrator</dc:creator>
  <cp:lastModifiedBy>Administrator</cp:lastModifiedBy>
  <cp:lastPrinted>2023-08-07T00:44:30Z</cp:lastPrinted>
  <dcterms:modified xsi:type="dcterms:W3CDTF">2023-08-07T01:46:35Z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66F3E58B4284424C96AE2F87B5FD6928_11</vt:lpwstr>
  </property>
</Properties>
</file>